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Обобщенная информация об исполнении лицами, замещающими муниципальную должность депутата </w:t>
      </w:r>
      <w:r>
        <w:rPr>
          <w:color w:val="000000" w:themeColor="text1"/>
          <w:sz w:val="28"/>
          <w:szCs w:val="28"/>
        </w:rPr>
        <w:t xml:space="preserve">Устьянского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сельского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овета депутатов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, обязанности представить сведения о доходах, расходах, об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 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имуществе и</w:t>
      </w:r>
      <w:r>
        <w:rPr>
          <w:rFonts w:eastAsiaTheme="minorHAnsi"/>
          <w:color w:val="auto"/>
          <w:sz w:val="28"/>
          <w:szCs w:val="28"/>
          <w:lang w:val="en-US" w:eastAsia="en-US"/>
        </w:rPr>
        <w:t xml:space="preserve"> </w:t>
      </w:r>
      <w:bookmarkStart w:id="0" w:name="_GoBack"/>
      <w:r/>
      <w:bookmarkEnd w:id="0"/>
      <w:r>
        <w:rPr>
          <w:rFonts w:eastAsiaTheme="minorHAnsi"/>
          <w:color w:val="auto"/>
          <w:sz w:val="28"/>
          <w:szCs w:val="28"/>
          <w:lang w:eastAsia="en-US"/>
        </w:rPr>
        <w:t xml:space="preserve">обязательствах имущественного характера</w:t>
      </w:r>
      <w:r>
        <w:rPr>
          <w:rFonts w:eastAsiaTheme="minorHAnsi"/>
          <w:color w:val="auto"/>
          <w:sz w:val="28"/>
          <w:szCs w:val="28"/>
          <w:lang w:eastAsia="en-US"/>
        </w:rPr>
      </w:r>
      <w:r>
        <w:rPr>
          <w:rFonts w:eastAsiaTheme="minorHAnsi"/>
          <w:color w:val="auto"/>
          <w:sz w:val="28"/>
          <w:szCs w:val="28"/>
          <w:lang w:eastAsia="en-US"/>
        </w:rPr>
      </w:r>
    </w:p>
    <w:p>
      <w:pPr>
        <w:jc w:val="center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</w:r>
      <w:r>
        <w:rPr>
          <w:rFonts w:eastAsiaTheme="minorHAnsi"/>
          <w:color w:val="auto"/>
          <w:sz w:val="28"/>
          <w:szCs w:val="28"/>
          <w:lang w:eastAsia="en-US"/>
        </w:rPr>
      </w:r>
      <w:r>
        <w:rPr>
          <w:rFonts w:eastAsiaTheme="minorHAnsi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</w:r>
      <w:r>
        <w:rPr>
          <w:rFonts w:eastAsiaTheme="minorHAnsi"/>
          <w:color w:val="auto"/>
          <w:sz w:val="28"/>
          <w:szCs w:val="28"/>
          <w:lang w:eastAsia="en-US"/>
        </w:rPr>
      </w:r>
      <w:r>
        <w:rPr>
          <w:rFonts w:eastAsiaTheme="minorHAnsi"/>
          <w:color w:val="auto"/>
          <w:sz w:val="28"/>
          <w:szCs w:val="28"/>
          <w:lang w:eastAsia="en-US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553"/>
        <w:gridCol w:w="2233"/>
      </w:tblGrid>
      <w:tr>
        <w:trPr/>
        <w:tc>
          <w:tcPr>
            <w:tcW w:w="209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Общее количество депутатов по состоянию на 31.12.2022</w:t>
            </w:r>
            <w:r>
              <w:rPr>
                <w:color w:val="auto"/>
                <w:sz w:val="28"/>
                <w:szCs w:val="28"/>
                <w:lang w:eastAsia="en-US"/>
              </w:rPr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Число депутатов, представивших сведения о доходах, расходах, об имуществе и обязательствах имущественного характера</w:t>
            </w:r>
            <w:r>
              <w:rPr>
                <w:color w:val="auto"/>
                <w:sz w:val="28"/>
                <w:szCs w:val="28"/>
                <w:lang w:eastAsia="en-US"/>
              </w:rPr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за 2022 год</w:t>
            </w:r>
            <w:r>
              <w:rPr>
                <w:color w:val="auto"/>
                <w:sz w:val="28"/>
                <w:szCs w:val="28"/>
                <w:lang w:eastAsia="en-US"/>
              </w:rPr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Число депутато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в, не исполнивших обязанность 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представить сведения о доходах, расходах, об имуществе и обязательствах имущественного характера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,</w:t>
            </w:r>
            <w:r>
              <w:rPr>
                <w:color w:val="auto"/>
                <w:sz w:val="28"/>
                <w:szCs w:val="28"/>
                <w:lang w:eastAsia="en-US"/>
              </w:rPr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за 2022 год</w:t>
            </w:r>
            <w:r>
              <w:rPr>
                <w:color w:val="auto"/>
                <w:sz w:val="28"/>
                <w:szCs w:val="28"/>
                <w:lang w:eastAsia="en-US"/>
              </w:rPr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Дополнительная информация</w:t>
            </w:r>
            <w:r>
              <w:rPr>
                <w:color w:val="auto"/>
                <w:sz w:val="28"/>
                <w:szCs w:val="28"/>
                <w:lang w:eastAsia="en-US"/>
              </w:rPr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val="en-US" w:eastAsia="en-US"/>
              </w:rPr>
            </w:pPr>
            <w:r>
              <w:rPr>
                <w:color w:val="auto"/>
                <w:sz w:val="28"/>
                <w:szCs w:val="28"/>
                <w:lang w:val="en-US" w:eastAsia="en-US"/>
              </w:rPr>
              <w:t xml:space="preserve">7</w:t>
            </w:r>
            <w:r>
              <w:rPr>
                <w:color w:val="auto"/>
                <w:sz w:val="28"/>
                <w:szCs w:val="28"/>
                <w:lang w:val="en-US" w:eastAsia="en-US"/>
              </w:rPr>
            </w:r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val="en-US" w:eastAsia="en-US"/>
              </w:rPr>
            </w:pPr>
            <w:r>
              <w:rPr>
                <w:color w:val="auto"/>
                <w:sz w:val="28"/>
                <w:szCs w:val="28"/>
                <w:lang w:val="en-US" w:eastAsia="en-US"/>
              </w:rPr>
              <w:t xml:space="preserve">7</w:t>
            </w:r>
            <w:r>
              <w:rPr>
                <w:color w:val="auto"/>
                <w:sz w:val="28"/>
                <w:szCs w:val="28"/>
                <w:lang w:val="en-US" w:eastAsia="en-US"/>
              </w:rPr>
            </w:r>
            <w:r>
              <w:rPr>
                <w:color w:val="auto"/>
                <w:sz w:val="28"/>
                <w:szCs w:val="28"/>
                <w:lang w:val="en-US" w:eastAsia="en-US"/>
              </w:rPr>
            </w:r>
          </w:p>
        </w:tc>
        <w:tc>
          <w:tcPr>
            <w:tcW w:w="2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0</w:t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22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bCs w:val="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 w:customStyle="1">
    <w:name w:val="Сетка таблицы2"/>
    <w:basedOn w:val="833"/>
    <w:next w:val="8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6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7">
    <w:name w:val="Balloon Text"/>
    <w:basedOn w:val="831"/>
    <w:link w:val="838"/>
    <w:uiPriority w:val="99"/>
    <w:semiHidden/>
    <w:unhideWhenUsed/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2"/>
    <w:link w:val="837"/>
    <w:uiPriority w:val="99"/>
    <w:semiHidden/>
    <w:rPr>
      <w:rFonts w:ascii="Tahoma" w:hAnsi="Tahoma" w:eastAsia="Times New Roman" w:cs="Tahoma"/>
      <w:color w:val="00000a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Карпачева Наталья Юрьевна</dc:creator>
  <cp:revision>7</cp:revision>
  <dcterms:created xsi:type="dcterms:W3CDTF">2023-07-05T05:42:00Z</dcterms:created>
  <dcterms:modified xsi:type="dcterms:W3CDTF">2025-05-19T02:58:59Z</dcterms:modified>
</cp:coreProperties>
</file>